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AE" w:rsidRPr="004B1CAE" w:rsidRDefault="004B1CAE" w:rsidP="004B1CA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it-IT"/>
        </w:rPr>
      </w:pPr>
      <w:r w:rsidRPr="004B1CA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it-IT"/>
        </w:rPr>
        <w:t>TRACCIA N. 3 - RIMPATRIO MASSERIZIE</w:t>
      </w:r>
      <w:r w:rsidRPr="004B1CAE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lang w:eastAsia="it-IT"/>
        </w:rPr>
        <w:br/>
      </w:r>
    </w:p>
    <w:p w:rsidR="004B1CAE" w:rsidRPr="004B1CAE" w:rsidRDefault="004B1CAE" w:rsidP="004B1CA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INFORMAZIONI PER IL RILASCIO DELL’ATTESTAZIONE CONSOLARE PER L’ESENZIONE DOGANALE SU MOBILI, MASSERIZIE, EFFETTI PERSONALI E VEICOLI USATI DI PROPRIETA’ DI CITTADINI ITALIANI CHE RIMPATRIANO DEFINITIVAMENTE IN ITALIA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 xml:space="preserve">In conformità con le vigenti disposizioni di legge è consentita l’importazione in Italia in franchigia doganale degli effetti personali, arredi, volumi, veicoli, apparecchi radiofonici, televisori ed impianti HI-FI (indicando marca, modello e numero di matricola dell’apparecchio), utensili e strumenti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N</w:t>
      </w: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ecessari alla professione, nonché degli altri oggetti d’uso domestico, appartenenti ai cittadini italiani che trasferiscono la loro residenza dall’estero nel territorio della Repubblica.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L’esenzione dai diritti doganali è limitata ai beni destinati all’uso personale degli interessati e loro familiari che per la loro quantità e natura non abbiano alcun intento di carattere commerciale.</w:t>
      </w: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br/>
        <w:t>Tale esenzione si applica ai beni personali importati da persone fisiche che trasferiscono la loro residenza abituale da un paese al di fuori de</w:t>
      </w:r>
      <w:bookmarkStart w:id="0" w:name="_GoBack"/>
      <w:bookmarkEnd w:id="0"/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ll’Unione Europea ad uno all’interno dell’Unione a condizione che:</w:t>
      </w:r>
    </w:p>
    <w:p w:rsidR="004B1CAE" w:rsidRPr="004B1CAE" w:rsidRDefault="004B1CAE" w:rsidP="00E77E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l’interessato trasferisca la sua residenza abituale nel territorio della Comunità dopo averla avuta fuori dall’Unione da almeno dodici mesi consecutivi;</w:t>
      </w:r>
    </w:p>
    <w:p w:rsidR="004B1CAE" w:rsidRPr="004B1CAE" w:rsidRDefault="004B1CAE" w:rsidP="00E77E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i beni personali importati siano stati utilizzati per un periodo di almeno sei mesi nel luogo di precedente residenza;</w:t>
      </w:r>
    </w:p>
    <w:p w:rsidR="004B1CAE" w:rsidRPr="004B1CAE" w:rsidRDefault="004B1CAE" w:rsidP="00E77E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che siano destinati allo stesso uso ed utilizzo nel luogo di nuova residenza.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it-IT"/>
        </w:rPr>
        <w:t>Sono esclusi dalla franchigia:</w:t>
      </w: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 i prodotti alcolici; i tabacchi e i prodotti del tabacco; i mezzi di trasporto a carattere commerciale; i materiali di uso professionale diversi dagli strumenti portatili delle arti meccaniche o delle libere professioni.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La condizione di cui al punto 2) per ciò che riguarda i beni non consumabili si intende assolta qualora trattasi di beni usati; per i beni mobili registrati (es. autovettura, motocicli ecc.) la prova del possesso e dell’utilizzazione dovrà sempre essere fornita.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A tal fine dovrà essere presentato all’Ufficio di Dogana in Italia, un’attestazione rilasciata dalle competenti Autorità diplomatico-consolari, attestante il possesso dei requisiti richiesti.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Tutta la documentazione in lingua straniera dovrà essere tradotta a cura dell’interessato. Sarà cura poi di questa Ambasciata convalidare tali traduzioni.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Per il rilascio del certificato consolare, l’interessato dovrà presentare o inviare tutta la documentazione richiesta almeno dieci (10) giorni prima del ritiro delle masserizie da parte dello spedizioniere.</w:t>
      </w:r>
    </w:p>
    <w:p w:rsidR="004B1CAE" w:rsidRPr="004B1CAE" w:rsidRDefault="004B1CAE" w:rsidP="00E77E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4B1CAE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L’Attestazione consolare rilasciata dall’Ambasciata dovrà essere consegnata, insieme alla documentazione doganale, alla Compagnia di trasporto.</w:t>
      </w:r>
    </w:p>
    <w:p w:rsidR="00427A2E" w:rsidRDefault="00427A2E" w:rsidP="00E77E3B">
      <w:pPr>
        <w:spacing w:after="100" w:afterAutospacing="1" w:line="240" w:lineRule="auto"/>
      </w:pPr>
    </w:p>
    <w:sectPr w:rsidR="00427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7EF"/>
    <w:multiLevelType w:val="multilevel"/>
    <w:tmpl w:val="5DB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E4A8D"/>
    <w:multiLevelType w:val="multilevel"/>
    <w:tmpl w:val="ACC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4670F"/>
    <w:multiLevelType w:val="multilevel"/>
    <w:tmpl w:val="D3B6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AE"/>
    <w:rsid w:val="00427A2E"/>
    <w:rsid w:val="004B1CAE"/>
    <w:rsid w:val="00E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9A88"/>
  <w15:chartTrackingRefBased/>
  <w15:docId w15:val="{463A7A9C-2545-4FE8-AF13-E179559B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2025-10-13T10:24:00Z</dcterms:created>
  <dcterms:modified xsi:type="dcterms:W3CDTF">2025-10-13T10:45:00Z</dcterms:modified>
</cp:coreProperties>
</file>